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DJEČJI VRTIĆ „GRADAC“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Jadranska 107/A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OIB: 31046492174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Gradac, 15.12.2022.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Obrazloženje prijedloga financijskog plana za 2023. i projekcija za 2024. i 2025. godinu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Naziv  korisnika: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Dječji vrtić „Gradac“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Organizacijska struktura: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Rad je organiziran na 2 lokacije: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Centralni vrtić Gradac, Jadranska 107a 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Područni vrtić Drvenik, Donja vala 129 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Dječji vrtić broji 3 skupine s ukupno 38 djece, među kojima ima 7 predškolaca te djece s posebnim potrebama. Djeca su integrirana u redoviti 10-satni i 6-satni program.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Posebni programi (glazbeni, sportski i jezični) su verificirani od strane Ministarstva, kao i program predškole i u njih su uključena sva djeca. Organizacija programa je fleksibilna i stalno se prilagođava potrebama djece i roditelja. 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Djelokrug rada: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Dječji vrtić „Gradac“ je javna predškolska ustanova čiji je osnivač Općina Gradac. Glavna djelatnost je predškolski odgoj i naobrazba, te skrb o djeci predškolske dobi. U skladu s djelatnosti, vrtić ostvaruje redovite programe njege, odgoja, obrazovanja, zdravstvene zaštite, prehrane i socijalne skrbi djece ranije i predškolske dobi. Prilagođeni su razvojnim potrebama djece te njihovim mogućnostima i sposobnostima, a sukladno Zakonu o preškolskom odgoju i obrazovanju (NN 10/97, 107/07, 94/13, 98/19, 57/22).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Odgoj i obrazovanje djece se provodi na temelju Nacionalnog kurikuluma za rani i predškolski odgoj i obrazovanje i Kurikuluma dječjeg vrtića koji donosi Upravno vijeće dječjeg vrtića. Dječji vrtić obavlja djelatnost temeljem Godišnjeg plana i programa odgojno-obrazovnog rada koji se donosi za svaku pedagošku godinu. Ravnatelj dječjeg vrtića vodi rad i poslovanje, predstavlja i zastupa dječji vrtić, poduzima i odgovara za pravne radnje i zakonitost rada, predlaže Godišnji plan i program rada, provodi odluke Upravnog vijeća, koje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>upravlja vrtićem, organizira rad i podnosi izvješće Upravnom vijeću te obavlja ostale poslove predviđene zakonom.</w:t>
      </w:r>
    </w:p>
    <w:p>
      <w:pPr>
        <w:pStyle w:val="Normal"/>
        <w:ind w:left="360" w:hanging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Obrazloženje ukupnih prihoda i rashoda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Proračun za 2023. godinu i projekcije za 2024. i 2025. godinu izrađeni su prema metodologiji izrade proračuna JLP(R)S koja je propisana Zakonom o proračunu, Pravilnikom o proračunskim klasifikacijama i Pravilnikom o proračunskom računovodstvu i računskom planu, te Uputama Ministarstva i Osnivača.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Prijedlog financijskog plana se sastoji od Općeg dijela, Posebnog dijela proračuna te Obrazloženja prijedloga financijskog plana.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Dječjem vrtiću kao proračunskom korisniku sredstva se osiguravaju iz Proračuna Općine Gradac, dio od uplata roditelja za korištenje usluga vrtića i dio od Ministarstva znanosti i obrazovanja koji uplaćuju za predškolce na godišnjoj razini. Dječji vrtić „Gradac“ je dio EU projekta „Gradac za mlade obitelji – faza II“. Općina Gradac, kao partner dječjeg vrtića u projektu šalje zahtjeve za isplatu sredstava iz projekta i sredstva se uplaćuju na račun Općine, a Općina iz tih sredstava pokriva troškove vrtića vezane za projekt. </w:t>
      </w:r>
    </w:p>
    <w:p>
      <w:pPr>
        <w:pStyle w:val="Normal"/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Planirani ukupni prihodi za 2023. godinu iznose 223.978,00 €, a čine ih: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Prihodi iz Proračuna Općine Gradac u iznosu od  202.372,00 € (tu spadaju i prihodi iz EU koje Općina prima na svoj račun)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Vlastiti prihodi – upisnine i članarine u iznosu od 19.000,00 €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Pomoći od Ministarstva znanosti i obrazovanja za predškolce u iznosu od 406,00 €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Kapitalne donacije od ostalih subjekata izvan opće države u iznosu od 2.200,00 € 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Ukupni rashodi poslovanja u 2023. godini iznose 223.978,00 € i uravnoteženi su sa ukupnim prihodima.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Skupina rashoda 31 – rashodi za zaposlene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Rashodi za zaposlene u 2023. godini iznose 153.562,00 € i obuhvaćaju 68,56 % od ukupnog proračuna. Odnose se na plaće djelatnika u vrtiću, nagrade, božićnice i darove za djecu. 47.000,00 € se financira iz EU  projekta „Gradac za mlade obitelji – faza II“, a 106.562,00 € iz proračuna Općine.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Skupina rashoda 32 – materijalni rashodi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Materijalni rashodi za 2023. godinu planiraju se u iznosu od 68.216,00 €, a sastoje se od: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Naknade troškova zaposlenima 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Rashoda za materijal i energiju, namirnice za djecu, literatura, uredski materijal, materijal za rad s djecom, materijal za čišćenje i higijenu i sl.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Rashodi za usluge kojih čine rashodi za poštarinu i telefon, obvezne preglede zaposlenika, računalne usluge, održavanje opreme, ugovori o djelu te prijevoz hrane za djecu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Ostali nespomenuti rashodi poslovanja koji se odnose na premije osiguranja, pristojbe i naknade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Financijski rashodi se odnose na usluge platnog prometa.</w:t>
      </w:r>
    </w:p>
    <w:p>
      <w:pPr>
        <w:pStyle w:val="Normal"/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Što se tiče materijalnih rashoda 406,00 € se financira iz pomoći od Ministarstva znanosti i    obrazovanja za predškolce, 19.000,00 € se financira iz vlastitih prihoda, 33.310,00 € iz općih prihoda odnosno prihoda nadležnog proračuna Općine Gradac i 15.500,00 € iz EU projekta „Gradac za mlade obitelji – faza II“.</w:t>
      </w:r>
    </w:p>
    <w:p>
      <w:pPr>
        <w:pStyle w:val="Normal"/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360"/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</w:pPr>
      <w:r>
        <w:rPr>
          <w:rFonts w:cs="Times New Roman" w:ascii="Times New Roman" w:hAnsi="Times New Roman"/>
          <w:sz w:val="24"/>
          <w:szCs w:val="24"/>
        </w:rPr>
        <w:t xml:space="preserve">Skupina rashoda 42 -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r-HR"/>
        </w:rPr>
        <w:t>Rashod za nabavu nefinancijske imovine</w:t>
      </w:r>
    </w:p>
    <w:p>
      <w:pPr>
        <w:pStyle w:val="Normal"/>
        <w:ind w:left="36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</w:pPr>
      <w:r>
        <w:rPr>
          <w:rFonts w:cs="Times New Roman" w:ascii="Times New Roman" w:hAnsi="Times New Roman"/>
          <w:sz w:val="24"/>
          <w:szCs w:val="24"/>
        </w:rPr>
        <w:t xml:space="preserve">Planiraju se u iznosu od 2.200,00 € i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r-HR"/>
        </w:rPr>
        <w:t xml:space="preserve">odnose se na rashode za nabavu proizvedene dugotrajne imovine iz donacije. </w:t>
      </w:r>
    </w:p>
    <w:p>
      <w:pPr>
        <w:pStyle w:val="Normal"/>
        <w:ind w:left="36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r-HR"/>
        </w:rPr>
      </w:r>
    </w:p>
    <w:p>
      <w:pPr>
        <w:pStyle w:val="Normal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Ciljevi dječjeg vrtića i pokazatelji uspješnosti</w:t>
      </w:r>
      <w:r>
        <w:rPr>
          <w:rFonts w:cs="Times New Roman" w:ascii="Times New Roman" w:hAnsi="Times New Roman"/>
          <w:sz w:val="24"/>
          <w:szCs w:val="24"/>
        </w:rPr>
        <w:t xml:space="preserve"> su osigurati uvjete za potpunu sigurnost i zaštitu djece, podizati razinu kvalitete rada s djecom, stvoriti kulturu ustanove usmjerene na razumijevanje procesa istraživanja i učenja djece te razvijanje temeljnih kompetencija za cjeloživotno učenje. Jedan od pokazatelja uspješnosti je suradnja s EU kojom se adaptirao prostor i nabavila oprema, namještaj i materijal za rad s djecom, te kojom su se zaposlili vanjski suradnici i drugi djelatnici kako bi se omogućio cjelodnevni rad vrtića i uveli posebni programi (glazbeni, sportski i jezični) u koje su uključena sva djeca. Djeca u vrtiću također imaju i mogućnost rada s logopedicom s kojom je sklopljen ugovor o djelu preko EU suradnje. </w:t>
      </w:r>
    </w:p>
    <w:p>
      <w:pPr>
        <w:pStyle w:val="Normal"/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Predškolske ustanove donose Godišnji plan i program rada prema planu i programu koje je donijelo Ministarstvo znanosti, obrazovanja i sporta. Također, planovi se donose za pedagošku godinu, a ne za fisklanu što može biti uzrok manjim odstupanjima u izvršenju financijskih planova.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>V.D. Ravnateljica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>Maja Radelić, mag.ped.</w:t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glavljeChar" w:customStyle="1">
    <w:name w:val="Zaglavlje Char"/>
    <w:basedOn w:val="DefaultParagraphFont"/>
    <w:uiPriority w:val="99"/>
    <w:qFormat/>
    <w:rsid w:val="00163a92"/>
    <w:rPr/>
  </w:style>
  <w:style w:type="character" w:styleId="PodnojeChar" w:customStyle="1">
    <w:name w:val="Podnožje Char"/>
    <w:basedOn w:val="DefaultParagraphFont"/>
    <w:uiPriority w:val="99"/>
    <w:qFormat/>
    <w:rsid w:val="00163a92"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6d7802"/>
    <w:pPr>
      <w:spacing w:before="0" w:after="160"/>
      <w:ind w:left="720" w:hanging="0"/>
      <w:contextualSpacing/>
    </w:pPr>
    <w:rPr/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ZaglavljeChar"/>
    <w:uiPriority w:val="99"/>
    <w:unhideWhenUsed/>
    <w:rsid w:val="00163a9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PodnojeChar"/>
    <w:uiPriority w:val="99"/>
    <w:unhideWhenUsed/>
    <w:rsid w:val="00163a9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LibreOffice/7.3.2.2$Windows_X86_64 LibreOffice_project/49f2b1bff42cfccbd8f788c8dc32c1c309559be0</Application>
  <AppVersion>15.0000</AppVersion>
  <Pages>3</Pages>
  <Words>892</Words>
  <Characters>5087</Characters>
  <CharactersWithSpaces>5963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2022-12-15T17:13:00Z</dcterms:created>
  <dc:creator>Opc.Gradac.4</dc:creator>
  <dc:description/>
  <dc:language>hr-HR</dc:language>
  <cp:lastModifiedBy>Općina Gradac</cp:lastModifiedBy>
  <cp:lastPrinted>2020-01-14T13:09:00Z</cp:lastPrinted>
  <dcterms:modified xsi:type="dcterms:W3CDTF">2022-12-16T07:40:00Z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