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REPUBLIKA HRVATSKA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SPLITSKO-DALMATINSKA ŽUPANIJA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DJEČJI VRTIĆ „GRADAC“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OIB: 31046492174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MB: 01272152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BILJEŠKE UZ FINANCIJSKI IZVJEŠTAJ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Za razdoblje od 01.01. do 31.12.2023.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Sukladno člancima 16. i 18. Pravilnika o financijskijskom izvještavanju u proračunskom računovodstvu („Narodne novine“ broj 37/22);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BILJEŠKE UZ BILANCU – OBRAZAC BIL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Nefinancijska imovina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U 2023. godini Dječji vrtić Gradac nije imao povećanje dugotrajne imovine. Ispravljena vrijednost proizvedene dugotrajne imovine iznosi 25.913,74 €, od čega je u tekućoj godini amortizirano 667,98 €. Stoga se može zaključiti da je sadašnja vrijednost proizvedene dugotrajne imovine 1.317,64 €.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Sitnog inventara je nabavljeno u vrijednosti od 497,71 €.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Vrijednost nefinancijske imovine je smanjena za 39,7 % budući da nije bilo nabave dugotrajne imovine.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Financijska imovina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Obuhvaća potraživanja za prihode iz proračuna i potraživanja od roditelja za uslugu korištenja vrtića. Stanje na žiro računu na dan 31.12.2023. iznosi 0,00 kn radi uvođenja riznice. Potraživanja za prihode iz nadležnog proračuna iznose 1.624,98 €. Potraživanja od roditelja na dan 31.12.2023. iznose 2.611,38 € od kojih nedospjela iznose 1.677,01 € jer je na dan 31.12.2023. nastalo i dodatno zaduženje za mjesec prosinac čije potraživanje dospijeva u siječnju 2024. godine. U tekućoj godini je proveden ispravak vrijednosti potraživanja, koji je za kašnjenje od 1 do 3 godine iznosio 49,32 € i za kašnjenje preko 3 godine 318,15 € što ukupno iznosi 367,47 €. S prethodnim godinama ukupan ispravak vrijednosti potraživanja iznosi 891,78 €.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Novac u blagajni na dan 31.12.2023. iznosi 0,00 kn.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Obveze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Nepodmirene obveze na dan 31.12.2023. iznose </w:t>
      </w:r>
      <w:r>
        <w:rPr>
          <w:rFonts w:ascii="Times New Roman" w:hAnsi="Times New Roman"/>
          <w:i/>
          <w:iCs/>
          <w:sz w:val="24"/>
          <w:szCs w:val="24"/>
        </w:rPr>
        <w:t xml:space="preserve">19.144,64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€. Obveze obuhvaćaju obveze za plaće zaposlenih u ukupnom iznosu od 15.652,02 €, te materijalne rashode (ugovore o djelu, naknade za prijevoz zaposlenih i obveze prema dobavljačima) u iznosu od 3.492,62 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Stanje obveza 31.12.2023. je manje za 18,1 % u odnosu na prethodnu godinu jer je nadležni proračun odobrio plaćanje većine računa do kraja prosinca.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Vlastiti izvori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Obuhvaćaju vlastite izvore iz proračuna, obračunate prihode i rashode poslovanja te rezultat poslovanja. U 2023. godini Dječji vrtić Gradac je ostvario višak prihoda poslovanja u iznosu 1.799,99 €. Stoga, manjak prihoda poslovanja koji se nije uspio podmiriti u prethodnoj godini te se prenio u tekuću godinu ne iznosi više 9.756,76 € već 7.956,77 €. </w:t>
      </w:r>
      <w:bookmarkStart w:id="0" w:name="_Hlk94184387"/>
      <w:r>
        <w:rPr>
          <w:rFonts w:cs="Times New Roman" w:ascii="Times New Roman" w:hAnsi="Times New Roman"/>
          <w:i/>
          <w:iCs/>
          <w:sz w:val="24"/>
          <w:szCs w:val="24"/>
        </w:rPr>
        <w:t xml:space="preserve">Manjak od nefinancijske imovine iz prethodnih razdoblja </w:t>
      </w:r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iznosi 9.562,89 € i on je ostao nepromijenjen.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Dječji vrtić „Gradac“ u 2023. godini nije imao poslovne događaje i transakcije vezane za tablice: o jamstvima, danih zajmova i primljenih otplata, primljenih zajmova i otplata, primljenih kredita i financijskih najmova i dospjelih kamata na zajmove i dugoročnih depozita.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BILJEŠKE UZ IZVJEŠTAJ O PRIHODIMA I RASHODIMA, PRIMICIMA I              IZDACIMA – OBRAZAC PR-RAS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Prihodi poslovanja iznose 269.676,64 € što je više za 36,1% u odnosu na isto razdoblje u prethodnoj godini. Razlog povećavanja prihoda u tekućoj godini odnosi se najvećim dijelom na povećanje sredstava iz nadležnog proračuna za 41,30 %.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636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Pomoći iz inozemstva i subjetaka općeg proračuna su ostvarene u iznosu od 201,60 € a navedeno se odnosi na sredstva koja je Dječji vrtić dobio od Ministarstva znanosti i obrazovanja za predškolce. Iznos je manji za 67,20 % u odnosu na prethodnu godinu jer je manji broj predškolaca.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652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Prihodi po posebnim propisima su ostvareni u iznosu od 17.017,14 € što je više za 1,9% u odnosu na prethodnu godinu, a isto se odnosi na prihode od naplate korištenja usluga vrtića.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671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Prihodi iz nadležnog proračuna su ostvareni u iznosu od 252.457,90 € što je više za 41,30% u odnosu na isto razdoblje prethodne godine budući da je bilo potrebno više sredstava za pokriće povećanja plaća i materijalnih rashoda kod kojih su cijene rasle.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Rashodi poslovanja iznose 267.876,65 € što je više za 31% u odnosu na isto razdoblje prethodne godine. Najveći razlog povećavanja rashoda je povećanje cijena usluga i roba zbog cjelokupne situacije na tržištu.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Rashodi za zaposlene iznose 191.428,35 €, povećanje za 38,7% je iz razloga jer je povećana osnovica za izračun plaće kao i iznos božićnica.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Materijalni rashodi su veći za 15% u odnosu na prethodnu godinu i to: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321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Naknade troškova zaposlenima iznose 11.142.32 € povećanje iz razloga povećanja cijena autobusnih karata.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322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Rashodi za materijal i energiju su ostvareni u iznosu od 32.246,53 €, što obuhvaća uredski materijal, materijal i sirovine (namirnice) te sitan inventar. Veći su za 22,1 % zbog poskupljenja cijena na tržištu.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323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Rashodi za usluge su ostvareni u iznosu od 32.504,53 €, a odnosi se na usluge telefona, pošte, promidđbe i informiranja, zdravstvene usluge, intelektualne usluge, računalne usluge. Razlika u odnosu na prethodnu godinu je samo 1,4 %.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329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Ostali nespomenuti rashodi poslovanja iznose 554,92 € te su veći za 9,2% u odnosu na isto razdoblje prethodne godine. Iznos premija osiguranja je veći jer su cijene skuplje, iznos ostalih nespomenutih rashoda poslovanje je veći za 141% jer su djeca imala izlet u kino. Dok su pristojne i naknade manje za 60,7% jer nije bilo troškova javnog bilježnika kao u prethodnoj godini.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Rashodi za nabavu nefinancijske imovine -  nije ih bilo u 2023.godini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Preneseni manjak prihoda od nefinancijske imovine iznosi 9.562,89 € i preneseni manjak prihoda poslovanja iznosi 9.756,76 €, što predstavlja ukupni preneseni manjak prihoda u iznosu od 19.319,65 €.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Ukupni prihodi iznose 269.676,64 €, ukupni rashodi iznose 267.876,65 €, što daje višak prihoda poslovanja u iznosu od 1.799,99 €. Ukupan manjak prihoda i primitaka za pokriće u sljedećem  razdoblju iznosi 17.519,66 €, dakle smanjen je za 9,3% u odnosu na prethodnu godinu.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BILJEŠKE UZ IZVJEŠTAJ O RASHODIMA PREMA FUNKCIJSKOJ KLASIFIKACIJI – OBRAZAC RAS-FUNKCIJSKI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Predškolsko obrazovanje obuhvaća sve rashode poslovanja Dječjeg vrtića Gradac ostvarene u 2023. godini i iznose 267.876,65 €. U vrtiću su svi troškovi vezani uz jednu funkciju, odnosno funkciju predškolskog obrazovanja, stoga su tako i razvrstani.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BILJEŠKE UZ IZVJEŠTAJ O OBVEZAMA – OBRAZAC OBVEZE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Stanje obveza na kraju izvještajnog razdoblja iznosi 19.144,64 €.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Odnose se na dospjele i nedospjele obveze prema dobavljačima te obveze za zaposlene. 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Stanje dospjelih obveza iznosi 572,32 € i odnosi se na obveze za materijalne rashode prekoračenje 61 do 180 dana 572,32 €.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Stanje nedospjelih obveza iznosi 18.572,32 € i to obveze za zaposlene u iznosu od 15.652,02 €, materijalni rashodi koji se odnose na obveze prema dobavljačima u iznosu od 1.438,63 €, te materijalni rashodi koji se odnose na naknadu za prijevoz i ugovore o djelu u iznosu od 1.481,67 €.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BILJEŠKE UZ P-VRIO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Dječji vrtić „Gradac“ u 2023. godini nije imao promjena u obujmu i vrijednosti imovine.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V.D. Ravnateljica</w:t>
        <w:br/>
        <w:t xml:space="preserve">   Maja Radelić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f5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921af5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c36bde"/>
    <w:pPr>
      <w:spacing w:lineRule="auto" w:line="254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LibreOffice/7.3.2.2$Windows_X86_64 LibreOffice_project/49f2b1bff42cfccbd8f788c8dc32c1c309559be0</Application>
  <AppVersion>15.0000</AppVersion>
  <Pages>4</Pages>
  <Words>1053</Words>
  <Characters>5792</Characters>
  <CharactersWithSpaces>6822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2024-01-29T07:11:00Z</dcterms:created>
  <dc:creator>Općina Gradac</dc:creator>
  <dc:description/>
  <dc:language>hr-HR</dc:language>
  <cp:lastModifiedBy>Općina Gradac</cp:lastModifiedBy>
  <dcterms:modified xsi:type="dcterms:W3CDTF">2024-01-29T08:49:00Z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